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6555">
      <w:pPr>
        <w:wordWrap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填表注意事项</w:t>
      </w:r>
    </w:p>
    <w:p w14:paraId="10F02777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</w:p>
    <w:p w14:paraId="788B4DE7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附件表格均为样表，填表单位可在原有的表格上自行增加关键性相关内容。</w:t>
      </w:r>
    </w:p>
    <w:p w14:paraId="08DF4ABA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生产线剂型：请按规范剂型名称填写，如“小容量注射剂（非最终灭菌）”、“口服固体制剂（片剂、胶囊剂）”、“冻干粉针剂”“中药饮片相关剂型”等。</w:t>
      </w:r>
    </w:p>
    <w:p w14:paraId="566267A2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设计年产能：药品及大健康产品如XX亿片/粒/支/瓶等，医疗器械产品如XX支/套/盒等。</w:t>
      </w:r>
    </w:p>
    <w:p w14:paraId="342766AE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产线是否通过GMP符合性检查：如通过欧盟GMP认证也可填写。</w:t>
      </w:r>
    </w:p>
    <w:p w14:paraId="4B92A9A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医疗器械品种分类：请按规范分类填写，如第一类、第二类和第三类。</w:t>
      </w:r>
    </w:p>
    <w:p w14:paraId="44023824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t>四川省药品生产企业富余/闲置产能信息表</w:t>
      </w: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》为单剂型表格，不同剂型需分别单独填写。</w:t>
      </w:r>
    </w:p>
    <w:p w14:paraId="0B0A3787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《四川省医疗器械生产企业富余/闲置产能信息表》为单品种表格，每个品种都需填写一张表格，同生产线不同品种除外。</w:t>
      </w:r>
    </w:p>
    <w:p w14:paraId="5317B99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587" w:bottom="1984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大健康产品：医药类衍生健康产品、保健品等，如牙膏、面膜、药食同源产品等。</w:t>
      </w:r>
    </w:p>
    <w:p w14:paraId="035C062A">
      <w:pPr>
        <w:jc w:val="both"/>
        <w:rPr>
          <w:rFonts w:hint="eastAsia" w:ascii="方正大标宋_GBK" w:hAnsi="方正大标宋_GBK" w:eastAsia="方正大标宋_GBK" w:cs="方正大标宋_GBK"/>
          <w:sz w:val="36"/>
          <w:szCs w:val="44"/>
        </w:rPr>
      </w:pPr>
    </w:p>
    <w:p w14:paraId="08E2B2CC"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四川省大健康产品生产企业富余/闲置产能信息表</w:t>
      </w:r>
    </w:p>
    <w:tbl>
      <w:tblPr>
        <w:tblStyle w:val="4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557"/>
        <w:gridCol w:w="2436"/>
        <w:gridCol w:w="3431"/>
      </w:tblGrid>
      <w:tr w14:paraId="2CB1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61FA4206"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-925830</wp:posOffset>
                      </wp:positionV>
                      <wp:extent cx="968375" cy="511810"/>
                      <wp:effectExtent l="0" t="0" r="3175" b="254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511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A987A"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  <w:p w14:paraId="7DFE2B60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75pt;margin-top:-72.9pt;height:40.3pt;width:76.25pt;z-index:251659264;mso-width-relative:page;mso-height-relative:page;" fillcolor="#FFFFFF [3201]" filled="t" stroked="f" coordsize="21600,21600" o:gfxdata="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ixX9tYAAAAMAQAADwAA&#10;AAAAAAABACAAAAAiAAAAZHJzL2Rvd25yZXYueG1sUEsBAhQAFAAAAAgAh07iQMrgKd9RAgAAjgQA&#10;AA4AAAAAAAAAAQAgAAAAJQ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33A987A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3</w:t>
                            </w:r>
                          </w:p>
                          <w:p w14:paraId="7DFE2B6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企业基本信息</w:t>
            </w:r>
          </w:p>
        </w:tc>
      </w:tr>
      <w:tr w14:paraId="7388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4522A464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5867" w:type="dxa"/>
            <w:gridSpan w:val="2"/>
          </w:tcPr>
          <w:p w14:paraId="07642D21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4BFE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6645F9B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企业地址</w:t>
            </w:r>
          </w:p>
        </w:tc>
        <w:tc>
          <w:tcPr>
            <w:tcW w:w="5867" w:type="dxa"/>
            <w:gridSpan w:val="2"/>
          </w:tcPr>
          <w:p w14:paraId="19466BB1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52E2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592FB84E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生产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许可证号</w:t>
            </w:r>
          </w:p>
        </w:tc>
        <w:tc>
          <w:tcPr>
            <w:tcW w:w="5867" w:type="dxa"/>
            <w:gridSpan w:val="2"/>
          </w:tcPr>
          <w:p w14:paraId="2BE122EC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239E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0F6A0523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57" w:type="dxa"/>
          </w:tcPr>
          <w:p w14:paraId="4048D4D0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3003508B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质量负责人</w:t>
            </w:r>
          </w:p>
        </w:tc>
        <w:tc>
          <w:tcPr>
            <w:tcW w:w="3431" w:type="dxa"/>
          </w:tcPr>
          <w:p w14:paraId="6E291083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0FAF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61962DC8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557" w:type="dxa"/>
          </w:tcPr>
          <w:p w14:paraId="0044C10B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36" w:type="dxa"/>
          </w:tcPr>
          <w:p w14:paraId="0D5D26F3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30"/>
                <w:szCs w:val="30"/>
                <w:vertAlign w:val="baseline"/>
              </w:rPr>
              <w:t>联系方式</w:t>
            </w:r>
          </w:p>
        </w:tc>
        <w:tc>
          <w:tcPr>
            <w:tcW w:w="3431" w:type="dxa"/>
          </w:tcPr>
          <w:p w14:paraId="2DF8ECA5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5E8E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3331785D">
            <w:pPr>
              <w:jc w:val="center"/>
              <w:rPr>
                <w:rFonts w:hint="default"/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富余/闲置产能信息</w:t>
            </w:r>
          </w:p>
        </w:tc>
      </w:tr>
      <w:tr w14:paraId="75BA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13" w:type="dxa"/>
            <w:gridSpan w:val="2"/>
            <w:vAlign w:val="top"/>
          </w:tcPr>
          <w:p w14:paraId="17F2104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生产线剂型</w:t>
            </w:r>
          </w:p>
        </w:tc>
        <w:tc>
          <w:tcPr>
            <w:tcW w:w="5867" w:type="dxa"/>
            <w:gridSpan w:val="2"/>
            <w:vAlign w:val="top"/>
          </w:tcPr>
          <w:p w14:paraId="4F6146C7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21751C7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4611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113" w:type="dxa"/>
            <w:gridSpan w:val="2"/>
            <w:vAlign w:val="top"/>
          </w:tcPr>
          <w:p w14:paraId="6E74ABD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设计年产能</w:t>
            </w:r>
          </w:p>
        </w:tc>
        <w:tc>
          <w:tcPr>
            <w:tcW w:w="5867" w:type="dxa"/>
            <w:gridSpan w:val="2"/>
            <w:vAlign w:val="top"/>
          </w:tcPr>
          <w:p w14:paraId="5D3EADF7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7A3ED313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</w:tc>
      </w:tr>
      <w:tr w14:paraId="68D6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113" w:type="dxa"/>
            <w:gridSpan w:val="2"/>
            <w:vAlign w:val="top"/>
          </w:tcPr>
          <w:p w14:paraId="3D3274D8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可承接委托生产的时间段</w:t>
            </w:r>
          </w:p>
        </w:tc>
        <w:tc>
          <w:tcPr>
            <w:tcW w:w="5867" w:type="dxa"/>
            <w:gridSpan w:val="2"/>
            <w:vAlign w:val="top"/>
          </w:tcPr>
          <w:p w14:paraId="4338D4A2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6952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13" w:type="dxa"/>
            <w:gridSpan w:val="2"/>
            <w:vAlign w:val="top"/>
          </w:tcPr>
          <w:p w14:paraId="4D4B058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近一年的实际产量及产能利用率（%）</w:t>
            </w:r>
          </w:p>
        </w:tc>
        <w:tc>
          <w:tcPr>
            <w:tcW w:w="5867" w:type="dxa"/>
            <w:gridSpan w:val="2"/>
            <w:vAlign w:val="top"/>
          </w:tcPr>
          <w:p w14:paraId="173AB904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07E6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113" w:type="dxa"/>
            <w:gridSpan w:val="2"/>
            <w:vAlign w:val="top"/>
          </w:tcPr>
          <w:p w14:paraId="76052A0E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是否具备承接委托生产的意愿和能力</w:t>
            </w:r>
          </w:p>
        </w:tc>
        <w:tc>
          <w:tcPr>
            <w:tcW w:w="5867" w:type="dxa"/>
            <w:gridSpan w:val="2"/>
            <w:vAlign w:val="top"/>
          </w:tcPr>
          <w:p w14:paraId="550FF6A7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67CAD3B7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0CD5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5113" w:type="dxa"/>
            <w:gridSpan w:val="2"/>
            <w:vAlign w:val="top"/>
          </w:tcPr>
          <w:p w14:paraId="14558E18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6697164D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主要可承接的类型或技术要求说明</w:t>
            </w:r>
          </w:p>
        </w:tc>
        <w:tc>
          <w:tcPr>
            <w:tcW w:w="5867" w:type="dxa"/>
            <w:gridSpan w:val="2"/>
            <w:vAlign w:val="top"/>
          </w:tcPr>
          <w:p w14:paraId="1CB821C2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0A8B89BC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0BCA03DA">
            <w:pPr>
              <w:jc w:val="both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1995AB86">
            <w:pPr>
              <w:jc w:val="both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41CC1A8F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  <w:t>选填</w:t>
            </w:r>
          </w:p>
          <w:p w14:paraId="13028DA5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</w:tbl>
    <w:p w14:paraId="33E5376A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8875CA-8FBA-4BB3-8164-7B59DF4DF8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BBA85C-9361-4E20-959D-13E165F4D1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8E0172-24EB-4496-8494-41FF84320D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B77530B-A658-4D87-82D6-70BFC1D1BC97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5" w:fontKey="{E655EBEC-72FC-4A96-BFFD-2EC01E64A9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9E0948D-2042-4D76-AC77-13BCF7557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A3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1628"/>
    <w:multiLevelType w:val="singleLevel"/>
    <w:tmpl w:val="1D4D16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F7C1A"/>
    <w:rsid w:val="015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2025-06-23T07:14:00Z</dcterms:created>
  <dc:creator>电磁手</dc:creator>
  <cp:lastModifiedBy>电磁手</cp:lastModifiedBy>
  <dcterms:modified xsi:type="dcterms:W3CDTF">2025-06-23T07:15:29Z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4D1444E1724E4F6A9A7AE2D53CDF7A53_11</vt:lpwstr>
  </property>
  <property fmtid="{D5CDD505-2E9C-101B-9397-08002B2CF9AE}" pid="4" name="KSOTemplateDocerSaveRecord">
    <vt:lpwstr>eyJoZGlkIjoiMzAxNzdhOTI2ZDJmY2Q5ZmY3NGM2YjJlMGFlMmZkY2EiLCJ1c2VySWQiOiI0NTM3MDI4OTYifQ==</vt:lpwstr>
  </property>
</Properties>
</file>